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E789" w14:textId="77777777" w:rsidR="003D06B9" w:rsidRDefault="003D06B9" w:rsidP="003D06B9">
      <w:pPr>
        <w:tabs>
          <w:tab w:val="left" w:pos="1560"/>
        </w:tabs>
        <w:jc w:val="both"/>
        <w:rPr>
          <w:rFonts w:asciiTheme="majorHAnsi" w:hAnsiTheme="majorHAnsi"/>
          <w:b/>
          <w:bCs/>
        </w:rPr>
      </w:pPr>
    </w:p>
    <w:p w14:paraId="3A3D72F9" w14:textId="77777777" w:rsidR="003D06B9" w:rsidRDefault="003D06B9" w:rsidP="003D06B9">
      <w:pPr>
        <w:tabs>
          <w:tab w:val="left" w:pos="1560"/>
        </w:tabs>
        <w:jc w:val="both"/>
        <w:rPr>
          <w:rFonts w:asciiTheme="majorHAnsi" w:hAnsiTheme="majorHAnsi"/>
          <w:b/>
          <w:bCs/>
        </w:rPr>
      </w:pPr>
    </w:p>
    <w:p w14:paraId="62708C21" w14:textId="77777777" w:rsidR="003D06B9" w:rsidRDefault="003D06B9" w:rsidP="003D06B9">
      <w:pPr>
        <w:tabs>
          <w:tab w:val="left" w:pos="1560"/>
        </w:tabs>
        <w:jc w:val="both"/>
        <w:rPr>
          <w:rFonts w:asciiTheme="majorHAnsi" w:hAnsiTheme="majorHAnsi"/>
          <w:b/>
          <w:bCs/>
        </w:rPr>
      </w:pPr>
    </w:p>
    <w:p w14:paraId="12BCA761" w14:textId="77777777" w:rsidR="003D06B9" w:rsidRDefault="003D06B9" w:rsidP="003D06B9">
      <w:pPr>
        <w:tabs>
          <w:tab w:val="left" w:pos="1560"/>
        </w:tabs>
        <w:jc w:val="center"/>
        <w:rPr>
          <w:rFonts w:asciiTheme="majorHAnsi" w:hAnsiTheme="majorHAnsi"/>
          <w:b/>
          <w:bCs/>
        </w:rPr>
      </w:pPr>
    </w:p>
    <w:p w14:paraId="6A6E0276" w14:textId="77777777" w:rsidR="003D06B9" w:rsidRDefault="003D06B9" w:rsidP="003D06B9">
      <w:pPr>
        <w:tabs>
          <w:tab w:val="left" w:pos="1560"/>
        </w:tabs>
        <w:jc w:val="center"/>
        <w:rPr>
          <w:rFonts w:asciiTheme="majorHAnsi" w:hAnsiTheme="majorHAnsi"/>
          <w:b/>
          <w:bCs/>
        </w:rPr>
      </w:pPr>
    </w:p>
    <w:p w14:paraId="19615AFC" w14:textId="77777777" w:rsidR="003D06B9" w:rsidRDefault="003D06B9" w:rsidP="003D06B9">
      <w:pPr>
        <w:tabs>
          <w:tab w:val="left" w:pos="1560"/>
        </w:tabs>
        <w:jc w:val="center"/>
        <w:rPr>
          <w:rFonts w:asciiTheme="majorHAnsi" w:hAnsiTheme="majorHAnsi"/>
          <w:b/>
          <w:bCs/>
        </w:rPr>
      </w:pPr>
    </w:p>
    <w:p w14:paraId="46EC4186" w14:textId="77777777" w:rsidR="003D06B9" w:rsidRDefault="003D06B9" w:rsidP="003D06B9">
      <w:pPr>
        <w:tabs>
          <w:tab w:val="left" w:pos="1560"/>
        </w:tabs>
        <w:jc w:val="center"/>
        <w:rPr>
          <w:rFonts w:asciiTheme="majorHAnsi" w:hAnsiTheme="majorHAnsi"/>
          <w:b/>
          <w:bCs/>
        </w:rPr>
      </w:pPr>
    </w:p>
    <w:p w14:paraId="709A928F" w14:textId="77777777" w:rsidR="003D06B9" w:rsidRPr="00E15FA2" w:rsidRDefault="003D06B9" w:rsidP="003D06B9">
      <w:pPr>
        <w:tabs>
          <w:tab w:val="left" w:pos="1560"/>
        </w:tabs>
        <w:jc w:val="center"/>
        <w:rPr>
          <w:rFonts w:asciiTheme="majorHAnsi" w:hAnsiTheme="majorHAnsi"/>
          <w:b/>
          <w:bCs/>
        </w:rPr>
      </w:pPr>
    </w:p>
    <w:p w14:paraId="74F572D4" w14:textId="64E42644" w:rsidR="003D06B9" w:rsidRDefault="002126A9" w:rsidP="003D06B9">
      <w:pPr>
        <w:tabs>
          <w:tab w:val="left" w:pos="1560"/>
        </w:tabs>
        <w:jc w:val="center"/>
        <w:rPr>
          <w:rFonts w:asciiTheme="majorHAnsi" w:hAnsiTheme="majorHAnsi"/>
        </w:rPr>
      </w:pPr>
      <w:r>
        <w:rPr>
          <w:rFonts w:asciiTheme="majorHAnsi" w:hAnsiTheme="majorHAnsi"/>
          <w:noProof/>
        </w:rPr>
        <w:drawing>
          <wp:inline distT="0" distB="0" distL="0" distR="0" wp14:anchorId="1F9CE4E8" wp14:editId="377CB0E5">
            <wp:extent cx="3003396" cy="2066925"/>
            <wp:effectExtent l="0" t="0" r="698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11640" cy="2072599"/>
                    </a:xfrm>
                    <a:prstGeom prst="rect">
                      <a:avLst/>
                    </a:prstGeom>
                  </pic:spPr>
                </pic:pic>
              </a:graphicData>
            </a:graphic>
          </wp:inline>
        </w:drawing>
      </w:r>
    </w:p>
    <w:p w14:paraId="07432B07" w14:textId="77777777" w:rsidR="003D06B9" w:rsidRDefault="003D06B9" w:rsidP="003D06B9">
      <w:pPr>
        <w:tabs>
          <w:tab w:val="left" w:pos="1560"/>
        </w:tabs>
        <w:jc w:val="center"/>
        <w:rPr>
          <w:rFonts w:asciiTheme="majorHAnsi" w:hAnsiTheme="majorHAnsi"/>
          <w:b/>
          <w:bCs/>
          <w:sz w:val="28"/>
          <w:szCs w:val="28"/>
        </w:rPr>
      </w:pPr>
    </w:p>
    <w:p w14:paraId="36D65055" w14:textId="77777777" w:rsidR="003D06B9" w:rsidRDefault="003D06B9" w:rsidP="003D06B9">
      <w:pPr>
        <w:tabs>
          <w:tab w:val="left" w:pos="1560"/>
        </w:tabs>
        <w:jc w:val="center"/>
        <w:rPr>
          <w:rFonts w:asciiTheme="majorHAnsi" w:hAnsiTheme="majorHAnsi"/>
          <w:b/>
          <w:bCs/>
          <w:sz w:val="28"/>
          <w:szCs w:val="28"/>
        </w:rPr>
      </w:pPr>
    </w:p>
    <w:p w14:paraId="56D4ADD6" w14:textId="77777777" w:rsidR="003D06B9" w:rsidRDefault="003D06B9" w:rsidP="003D06B9">
      <w:pPr>
        <w:tabs>
          <w:tab w:val="left" w:pos="930"/>
        </w:tabs>
        <w:spacing w:before="120" w:after="120"/>
        <w:jc w:val="center"/>
        <w:rPr>
          <w:rFonts w:ascii="Gill Sans" w:hAnsi="Gill Sans" w:cs="Gill Sans"/>
          <w:b/>
          <w:sz w:val="32"/>
          <w:szCs w:val="30"/>
        </w:rPr>
      </w:pPr>
    </w:p>
    <w:p w14:paraId="381DC63B" w14:textId="568EA13B" w:rsidR="003D06B9" w:rsidRDefault="003C51EA" w:rsidP="003D06B9">
      <w:pPr>
        <w:tabs>
          <w:tab w:val="left" w:pos="930"/>
        </w:tabs>
        <w:spacing w:before="120" w:after="120"/>
        <w:jc w:val="center"/>
        <w:rPr>
          <w:rFonts w:ascii="Gill Sans" w:hAnsi="Gill Sans" w:cs="Gill Sans"/>
          <w:b/>
          <w:sz w:val="32"/>
          <w:szCs w:val="30"/>
        </w:rPr>
      </w:pPr>
      <w:r>
        <w:rPr>
          <w:rFonts w:ascii="Gill Sans" w:hAnsi="Gill Sans" w:cs="Gill Sans"/>
          <w:b/>
          <w:sz w:val="32"/>
          <w:szCs w:val="30"/>
        </w:rPr>
        <w:t>Code of Conduct</w:t>
      </w:r>
    </w:p>
    <w:p w14:paraId="694A96F4" w14:textId="77777777" w:rsidR="003D06B9" w:rsidRDefault="003D06B9" w:rsidP="003D06B9">
      <w:pPr>
        <w:tabs>
          <w:tab w:val="left" w:pos="930"/>
        </w:tabs>
        <w:spacing w:before="120" w:after="120"/>
        <w:jc w:val="center"/>
        <w:rPr>
          <w:rFonts w:ascii="Gill Sans" w:hAnsi="Gill Sans" w:cs="Gill Sans"/>
          <w:b/>
          <w:sz w:val="32"/>
          <w:szCs w:val="30"/>
        </w:rPr>
      </w:pPr>
    </w:p>
    <w:p w14:paraId="7BB45EF8" w14:textId="7B4DFEF3" w:rsidR="003D06B9" w:rsidRDefault="003D06B9" w:rsidP="003D06B9">
      <w:pPr>
        <w:tabs>
          <w:tab w:val="left" w:pos="930"/>
        </w:tabs>
        <w:spacing w:before="120" w:after="120"/>
        <w:jc w:val="center"/>
        <w:rPr>
          <w:rFonts w:ascii="Gill Sans" w:hAnsi="Gill Sans" w:cs="Gill Sans"/>
          <w:b/>
          <w:sz w:val="32"/>
          <w:szCs w:val="30"/>
        </w:rPr>
      </w:pPr>
    </w:p>
    <w:p w14:paraId="7A3AA802" w14:textId="77777777" w:rsidR="003D06B9" w:rsidRPr="005F59B2" w:rsidRDefault="003D06B9" w:rsidP="003D06B9">
      <w:pPr>
        <w:tabs>
          <w:tab w:val="left" w:pos="930"/>
        </w:tabs>
        <w:spacing w:before="120" w:after="120"/>
        <w:jc w:val="center"/>
        <w:rPr>
          <w:rFonts w:ascii="Gill Sans" w:hAnsi="Gill Sans" w:cs="Gill Sans"/>
          <w:b/>
          <w:sz w:val="32"/>
          <w:szCs w:val="30"/>
        </w:rPr>
      </w:pPr>
    </w:p>
    <w:p w14:paraId="51AC419C" w14:textId="77777777" w:rsidR="003D06B9" w:rsidRPr="005F59B2" w:rsidRDefault="003D06B9" w:rsidP="003D06B9">
      <w:pPr>
        <w:tabs>
          <w:tab w:val="left" w:pos="930"/>
        </w:tabs>
        <w:spacing w:before="120" w:after="120"/>
        <w:jc w:val="center"/>
        <w:rPr>
          <w:rFonts w:ascii="Gill Sans" w:hAnsi="Gill Sans" w:cs="Gill Sans"/>
          <w:sz w:val="32"/>
          <w:szCs w:val="30"/>
        </w:rPr>
      </w:pPr>
    </w:p>
    <w:p w14:paraId="585DDEB4" w14:textId="77777777" w:rsidR="003D06B9" w:rsidRPr="005F59B2" w:rsidRDefault="003D06B9" w:rsidP="003D06B9">
      <w:pPr>
        <w:tabs>
          <w:tab w:val="left" w:pos="930"/>
        </w:tabs>
        <w:spacing w:before="120" w:after="120"/>
        <w:rPr>
          <w:rFonts w:ascii="Gill Sans" w:hAnsi="Gill Sans" w:cs="Gill Sans"/>
          <w:sz w:val="40"/>
          <w:szCs w:val="30"/>
        </w:rPr>
      </w:pPr>
    </w:p>
    <w:p w14:paraId="243581D9" w14:textId="69502163" w:rsidR="003D06B9" w:rsidRDefault="003D06B9" w:rsidP="003D06B9">
      <w:pPr>
        <w:spacing w:before="120" w:after="120"/>
        <w:jc w:val="center"/>
        <w:rPr>
          <w:rFonts w:ascii="Gill Sans" w:hAnsi="Gill Sans" w:cs="Gill Sans"/>
        </w:rPr>
      </w:pPr>
      <w:r>
        <w:rPr>
          <w:rFonts w:ascii="Gill Sans" w:hAnsi="Gill Sans" w:cs="Gill Sans"/>
        </w:rPr>
        <w:t>Version: 1.01</w:t>
      </w:r>
    </w:p>
    <w:p w14:paraId="33C32F3C" w14:textId="07E9EEA0" w:rsidR="003D06B9" w:rsidRPr="005F59B2" w:rsidRDefault="003D06B9" w:rsidP="003D06B9">
      <w:pPr>
        <w:spacing w:before="120" w:after="120"/>
        <w:jc w:val="center"/>
        <w:rPr>
          <w:rFonts w:ascii="Gill Sans" w:hAnsi="Gill Sans" w:cs="Gill Sans"/>
        </w:rPr>
      </w:pPr>
      <w:r w:rsidRPr="005F59B2">
        <w:rPr>
          <w:rFonts w:ascii="Gill Sans" w:hAnsi="Gill Sans" w:cs="Gill Sans"/>
        </w:rPr>
        <w:t xml:space="preserve">Date: </w:t>
      </w:r>
      <w:r>
        <w:rPr>
          <w:rFonts w:ascii="Gill Sans" w:hAnsi="Gill Sans" w:cs="Gill Sans"/>
        </w:rPr>
        <w:t>1</w:t>
      </w:r>
      <w:r>
        <w:rPr>
          <w:rFonts w:ascii="Gill Sans" w:hAnsi="Gill Sans" w:cs="Gill Sans"/>
          <w:vertAlign w:val="superscript"/>
        </w:rPr>
        <w:t>st</w:t>
      </w:r>
      <w:r>
        <w:rPr>
          <w:rFonts w:ascii="Gill Sans" w:hAnsi="Gill Sans" w:cs="Gill Sans"/>
        </w:rPr>
        <w:t xml:space="preserve"> June 2022</w:t>
      </w:r>
    </w:p>
    <w:p w14:paraId="61F7DC9F" w14:textId="77777777" w:rsidR="003D06B9" w:rsidRPr="00907843" w:rsidRDefault="003D06B9" w:rsidP="003D06B9">
      <w:pPr>
        <w:tabs>
          <w:tab w:val="left" w:pos="1560"/>
        </w:tabs>
        <w:jc w:val="center"/>
        <w:rPr>
          <w:rFonts w:asciiTheme="majorHAnsi" w:hAnsiTheme="majorHAnsi"/>
          <w:bCs/>
          <w:sz w:val="28"/>
          <w:szCs w:val="28"/>
        </w:rPr>
      </w:pPr>
    </w:p>
    <w:p w14:paraId="2D102F96" w14:textId="01159ABF" w:rsidR="004D3030" w:rsidRDefault="004D3030" w:rsidP="00672F1C">
      <w:pPr>
        <w:ind w:right="-772"/>
      </w:pPr>
      <w:r>
        <w:lastRenderedPageBreak/>
        <w:t xml:space="preserve">The aim of the Company’s </w:t>
      </w:r>
      <w:r>
        <w:t>Code of Conduct</w:t>
      </w:r>
      <w:r>
        <w:t xml:space="preserve"> is to set out the guiding principles for the conduct of our business activities.  It applies to our corporate activity as well as the individual behaviour of employees </w:t>
      </w:r>
      <w:r>
        <w:t xml:space="preserve">and subcontractors </w:t>
      </w:r>
      <w:r>
        <w:t>in the</w:t>
      </w:r>
      <w:r w:rsidR="00AB669D">
        <w:t>ir daily work activities.</w:t>
      </w:r>
    </w:p>
    <w:p w14:paraId="17CBA7CA" w14:textId="1DA61081" w:rsidR="00AB669D" w:rsidRDefault="00AB669D" w:rsidP="00672F1C">
      <w:pPr>
        <w:ind w:right="-772"/>
      </w:pPr>
      <w:r>
        <w:t xml:space="preserve">tiQtoq has </w:t>
      </w:r>
      <w:r w:rsidR="009F5DFB">
        <w:t xml:space="preserve">five core values that </w:t>
      </w:r>
      <w:r w:rsidR="00204515">
        <w:t xml:space="preserve">we run our company by. </w:t>
      </w:r>
      <w:r w:rsidR="00204515">
        <w:t>They define how we approach our work and our relationships with everyone we work with.</w:t>
      </w:r>
    </w:p>
    <w:p w14:paraId="399B6A58" w14:textId="77777777" w:rsidR="00204515" w:rsidRDefault="00204515" w:rsidP="00346A47">
      <w:pPr>
        <w:ind w:right="-772"/>
        <w:jc w:val="both"/>
      </w:pPr>
    </w:p>
    <w:p w14:paraId="0C582A25" w14:textId="0D90DC16" w:rsidR="005E3464" w:rsidRDefault="005E3464" w:rsidP="00D32EB3">
      <w:pPr>
        <w:pStyle w:val="Heading2"/>
      </w:pPr>
      <w:r>
        <w:t>•</w:t>
      </w:r>
      <w:r>
        <w:t xml:space="preserve"> </w:t>
      </w:r>
      <w:r w:rsidRPr="004B1E06">
        <w:t>Integrity</w:t>
      </w:r>
    </w:p>
    <w:p w14:paraId="2D5574C8" w14:textId="77777777" w:rsidR="005E3464" w:rsidRDefault="005E3464" w:rsidP="000976C0">
      <w:pPr>
        <w:ind w:left="720" w:right="-772"/>
        <w:jc w:val="both"/>
      </w:pPr>
      <w:r>
        <w:t>We will act with integrity in all our interactions. With clients, with colleagues and with suppliers.</w:t>
      </w:r>
    </w:p>
    <w:p w14:paraId="426DDDFE" w14:textId="77777777" w:rsidR="005E3464" w:rsidRDefault="005E3464" w:rsidP="005E3464">
      <w:pPr>
        <w:pStyle w:val="NormalWeb"/>
        <w:ind w:left="720"/>
      </w:pPr>
      <w:r>
        <w:t> </w:t>
      </w:r>
    </w:p>
    <w:p w14:paraId="0BEA421A" w14:textId="77777777" w:rsidR="005E3464" w:rsidRDefault="005E3464" w:rsidP="00D32EB3">
      <w:pPr>
        <w:pStyle w:val="Heading2"/>
      </w:pPr>
      <w:r>
        <w:t xml:space="preserve">• </w:t>
      </w:r>
      <w:r w:rsidRPr="004B1E06">
        <w:t>Respect</w:t>
      </w:r>
    </w:p>
    <w:p w14:paraId="34F69758" w14:textId="77777777" w:rsidR="005E3464" w:rsidRDefault="005E3464" w:rsidP="000976C0">
      <w:pPr>
        <w:ind w:left="720" w:right="-772"/>
        <w:jc w:val="both"/>
      </w:pPr>
      <w:r>
        <w:t>We will work with respect in all our activities. We will not discriminate and actively promote equality and diversity.</w:t>
      </w:r>
    </w:p>
    <w:p w14:paraId="7318D1C6" w14:textId="77777777" w:rsidR="005E3464" w:rsidRDefault="005E3464" w:rsidP="005E3464">
      <w:pPr>
        <w:pStyle w:val="NormalWeb"/>
        <w:ind w:left="720"/>
      </w:pPr>
      <w:r>
        <w:t> </w:t>
      </w:r>
    </w:p>
    <w:p w14:paraId="1A348BB9" w14:textId="77777777" w:rsidR="005E3464" w:rsidRDefault="005E3464" w:rsidP="00D32EB3">
      <w:pPr>
        <w:pStyle w:val="Heading2"/>
      </w:pPr>
      <w:r>
        <w:t xml:space="preserve">• </w:t>
      </w:r>
      <w:r w:rsidRPr="004B1E06">
        <w:t>Responsibility</w:t>
      </w:r>
    </w:p>
    <w:p w14:paraId="6CE0F62C" w14:textId="77777777" w:rsidR="005E3464" w:rsidRDefault="005E3464" w:rsidP="000976C0">
      <w:pPr>
        <w:ind w:left="720" w:right="-772"/>
        <w:jc w:val="both"/>
      </w:pPr>
      <w:r>
        <w:t>We will take responsibility for our actions. We will be accountable for the decisions we make as a business.</w:t>
      </w:r>
    </w:p>
    <w:p w14:paraId="0D50D825" w14:textId="77777777" w:rsidR="005E3464" w:rsidRDefault="005E3464" w:rsidP="005E3464">
      <w:pPr>
        <w:pStyle w:val="NormalWeb"/>
        <w:ind w:left="720"/>
      </w:pPr>
      <w:r>
        <w:t> </w:t>
      </w:r>
    </w:p>
    <w:p w14:paraId="7180B51E" w14:textId="77777777" w:rsidR="005E3464" w:rsidRDefault="005E3464" w:rsidP="00D32EB3">
      <w:pPr>
        <w:pStyle w:val="Heading2"/>
      </w:pPr>
      <w:r>
        <w:t xml:space="preserve">• </w:t>
      </w:r>
      <w:r w:rsidRPr="004B1E06">
        <w:t>Ingenuity</w:t>
      </w:r>
    </w:p>
    <w:p w14:paraId="71B12A25" w14:textId="77777777" w:rsidR="005E3464" w:rsidRDefault="005E3464" w:rsidP="000976C0">
      <w:pPr>
        <w:ind w:left="720" w:right="-772"/>
        <w:jc w:val="both"/>
      </w:pPr>
      <w:r>
        <w:t>We strive at all times to create the optimal, most ingenious solutions to the task at hand</w:t>
      </w:r>
    </w:p>
    <w:p w14:paraId="34AABD29" w14:textId="77777777" w:rsidR="005E3464" w:rsidRDefault="005E3464" w:rsidP="005E3464">
      <w:pPr>
        <w:pStyle w:val="NormalWeb"/>
        <w:ind w:left="720"/>
      </w:pPr>
      <w:r>
        <w:t> </w:t>
      </w:r>
    </w:p>
    <w:p w14:paraId="1527A125" w14:textId="77777777" w:rsidR="005E3464" w:rsidRDefault="005E3464" w:rsidP="00D32EB3">
      <w:pPr>
        <w:pStyle w:val="Heading2"/>
      </w:pPr>
      <w:r>
        <w:t xml:space="preserve">• </w:t>
      </w:r>
      <w:r w:rsidRPr="004B1E06">
        <w:t>Care</w:t>
      </w:r>
    </w:p>
    <w:p w14:paraId="2C5DB45A" w14:textId="6DDF5A8E" w:rsidR="005E3464" w:rsidRDefault="005E3464" w:rsidP="000976C0">
      <w:pPr>
        <w:ind w:left="720" w:right="-772"/>
        <w:jc w:val="both"/>
      </w:pPr>
      <w:r>
        <w:t xml:space="preserve">Above all we will take care. Take care of our customers, take care of our colleagues, take care of our </w:t>
      </w:r>
      <w:r w:rsidR="003A1148">
        <w:t>environment,</w:t>
      </w:r>
      <w:r>
        <w:t xml:space="preserve"> and take care of the communities we work in.</w:t>
      </w:r>
    </w:p>
    <w:p w14:paraId="5D9E889F" w14:textId="77777777" w:rsidR="00204515" w:rsidRPr="00867C1E" w:rsidRDefault="00204515" w:rsidP="00346A47">
      <w:pPr>
        <w:ind w:right="-772"/>
        <w:jc w:val="both"/>
      </w:pPr>
    </w:p>
    <w:p w14:paraId="454B0231" w14:textId="77777777" w:rsidR="00D32EB3" w:rsidRDefault="00D32EB3" w:rsidP="001C1ED3">
      <w:pPr>
        <w:pStyle w:val="Default"/>
        <w:rPr>
          <w:sz w:val="22"/>
          <w:szCs w:val="22"/>
        </w:rPr>
      </w:pPr>
      <w:r>
        <w:rPr>
          <w:sz w:val="22"/>
          <w:szCs w:val="22"/>
        </w:rPr>
        <w:br/>
      </w:r>
    </w:p>
    <w:p w14:paraId="357C1722" w14:textId="77777777" w:rsidR="00D32EB3" w:rsidRDefault="00D32EB3">
      <w:pPr>
        <w:rPr>
          <w:rFonts w:ascii="Calibri" w:hAnsi="Calibri" w:cs="Calibri"/>
          <w:color w:val="000000"/>
        </w:rPr>
      </w:pPr>
      <w:r>
        <w:br w:type="page"/>
      </w:r>
    </w:p>
    <w:p w14:paraId="0453C343" w14:textId="699FE0B3" w:rsidR="0038147D" w:rsidRDefault="001177AA" w:rsidP="001C1ED3">
      <w:pPr>
        <w:pStyle w:val="Default"/>
        <w:rPr>
          <w:sz w:val="22"/>
          <w:szCs w:val="22"/>
        </w:rPr>
      </w:pPr>
      <w:r>
        <w:rPr>
          <w:sz w:val="22"/>
          <w:szCs w:val="22"/>
        </w:rPr>
        <w:lastRenderedPageBreak/>
        <w:t>With these core values in mind, the following</w:t>
      </w:r>
      <w:r w:rsidR="007268C6">
        <w:rPr>
          <w:sz w:val="22"/>
          <w:szCs w:val="22"/>
        </w:rPr>
        <w:t xml:space="preserve"> sets out the minimum standard we expect.</w:t>
      </w:r>
    </w:p>
    <w:p w14:paraId="5B4B2721" w14:textId="77777777" w:rsidR="007268C6" w:rsidRDefault="007268C6" w:rsidP="001C1ED3">
      <w:pPr>
        <w:pStyle w:val="Default"/>
        <w:rPr>
          <w:sz w:val="22"/>
          <w:szCs w:val="22"/>
        </w:rPr>
      </w:pPr>
    </w:p>
    <w:p w14:paraId="576116E3" w14:textId="77777777" w:rsidR="007268C6" w:rsidRDefault="007268C6" w:rsidP="001C1ED3">
      <w:pPr>
        <w:pStyle w:val="Default"/>
        <w:rPr>
          <w:sz w:val="22"/>
          <w:szCs w:val="22"/>
        </w:rPr>
      </w:pPr>
    </w:p>
    <w:p w14:paraId="1B53D79E" w14:textId="4E67DFAA" w:rsidR="009C1440" w:rsidRDefault="00FA4EA8" w:rsidP="00577E92">
      <w:pPr>
        <w:pStyle w:val="Heading2"/>
      </w:pPr>
      <w:r>
        <w:t>We do the right thing</w:t>
      </w:r>
    </w:p>
    <w:p w14:paraId="30855BCA" w14:textId="77777777" w:rsidR="001A17EF" w:rsidRDefault="001A17EF" w:rsidP="002F5FCD"/>
    <w:p w14:paraId="4933F603" w14:textId="049F3DD9" w:rsidR="00FA4EA8" w:rsidRDefault="002F5FCD" w:rsidP="002F5FCD">
      <w:r>
        <w:t xml:space="preserve">We always obey the law. </w:t>
      </w:r>
      <w:r w:rsidR="001A17EF" w:rsidRPr="001A17EF">
        <w:t>We are a responsible company, acting with integrity towards our customers, employees, suppliers, and others in the general communities in which we operate and who can be affected by our activities.  We are committed to act fairly and responsibly.</w:t>
      </w:r>
      <w:r w:rsidR="002E7C67">
        <w:t xml:space="preserve"> </w:t>
      </w:r>
      <w:r w:rsidR="0083512D">
        <w:t>We expect the same of everyone who works for us.</w:t>
      </w:r>
    </w:p>
    <w:p w14:paraId="799411A4" w14:textId="77777777" w:rsidR="0015599A" w:rsidRDefault="0015599A" w:rsidP="0015599A">
      <w:r>
        <w:t xml:space="preserve">If you see or suspect anything that violates any of these principles let us know. </w:t>
      </w:r>
    </w:p>
    <w:p w14:paraId="26F96E29" w14:textId="1FB4414B" w:rsidR="00FD6BC0" w:rsidRDefault="008A68C0" w:rsidP="00666530">
      <w:r>
        <w:t xml:space="preserve">Our communities also includes our online communities. </w:t>
      </w:r>
      <w:r w:rsidR="00340451">
        <w:t xml:space="preserve"> When you are posting online remember that your responsibility</w:t>
      </w:r>
      <w:r w:rsidR="00E26C04">
        <w:t xml:space="preserve"> to tiQtoQ doesn’t end when you’re not working. </w:t>
      </w:r>
      <w:r w:rsidR="00C7329A">
        <w:t xml:space="preserve">Post sensibly. </w:t>
      </w:r>
    </w:p>
    <w:p w14:paraId="36B26615" w14:textId="7E94A135" w:rsidR="005832FA" w:rsidRDefault="00C7329A" w:rsidP="00666530">
      <w:r>
        <w:t>If you have a problem with something at tiQtoQ</w:t>
      </w:r>
      <w:r w:rsidR="00C233FB">
        <w:t xml:space="preserve">, speak to someone in the leadership team. </w:t>
      </w:r>
      <w:r w:rsidR="00830A8E">
        <w:t>We will listen.</w:t>
      </w:r>
    </w:p>
    <w:p w14:paraId="2EFC2AE4" w14:textId="77777777" w:rsidR="0075671C" w:rsidRDefault="0075671C" w:rsidP="00666530"/>
    <w:p w14:paraId="4D5E1BD8" w14:textId="22CDFF69" w:rsidR="00FA4EA8" w:rsidRDefault="00FA4EA8" w:rsidP="00012757">
      <w:pPr>
        <w:pStyle w:val="Heading2"/>
      </w:pPr>
      <w:r>
        <w:t>We treat each other with respect</w:t>
      </w:r>
    </w:p>
    <w:p w14:paraId="5974F7BD" w14:textId="77777777" w:rsidR="00012757" w:rsidRDefault="00012757" w:rsidP="00666530"/>
    <w:p w14:paraId="57660CE0" w14:textId="34571B02" w:rsidR="00012757" w:rsidRDefault="00887814" w:rsidP="00012757">
      <w:r>
        <w:t xml:space="preserve">We want a </w:t>
      </w:r>
      <w:r w:rsidR="007A0574">
        <w:t xml:space="preserve">great work environment </w:t>
      </w:r>
      <w:r w:rsidR="00AD01A2">
        <w:t>in which</w:t>
      </w:r>
      <w:r w:rsidR="007A0574">
        <w:t xml:space="preserve"> </w:t>
      </w:r>
      <w:r w:rsidR="00FC065D">
        <w:t xml:space="preserve">our staff feel happy and secure. To that end we have a zero </w:t>
      </w:r>
      <w:r w:rsidR="0069304F">
        <w:t>tolerance for any forms of bullying</w:t>
      </w:r>
      <w:r w:rsidR="00784759">
        <w:t xml:space="preserve">, </w:t>
      </w:r>
      <w:r w:rsidR="00867549">
        <w:t>intimidation,</w:t>
      </w:r>
      <w:r w:rsidR="0069304F">
        <w:t xml:space="preserve"> or harassment. </w:t>
      </w:r>
      <w:r w:rsidR="00784759">
        <w:t xml:space="preserve"> </w:t>
      </w:r>
      <w:r w:rsidR="00B84E21">
        <w:t>If you are a victi</w:t>
      </w:r>
      <w:r w:rsidR="00C56F5C">
        <w:t>m of, or are aware of someone being a victim, please speak to any</w:t>
      </w:r>
      <w:r w:rsidR="004737B0">
        <w:t xml:space="preserve"> member</w:t>
      </w:r>
      <w:r w:rsidR="00C56F5C">
        <w:t xml:space="preserve"> o</w:t>
      </w:r>
      <w:r w:rsidR="004737B0">
        <w:t>f</w:t>
      </w:r>
      <w:r w:rsidR="00C56F5C">
        <w:t xml:space="preserve"> the leadership team.</w:t>
      </w:r>
      <w:r w:rsidR="004737B0">
        <w:t xml:space="preserve"> </w:t>
      </w:r>
    </w:p>
    <w:p w14:paraId="4CC04D42" w14:textId="77777777" w:rsidR="00012757" w:rsidRDefault="00012757" w:rsidP="00012757"/>
    <w:p w14:paraId="2F265F89" w14:textId="7E14E72D" w:rsidR="00FA4EA8" w:rsidRDefault="00B5372F" w:rsidP="002063DF">
      <w:pPr>
        <w:pStyle w:val="Heading2"/>
      </w:pPr>
      <w:r>
        <w:t>We work in a</w:t>
      </w:r>
      <w:r w:rsidR="00B4737B">
        <w:t xml:space="preserve">n </w:t>
      </w:r>
      <w:r w:rsidR="008B3D4B">
        <w:t>environment that is inclusive and diverse</w:t>
      </w:r>
    </w:p>
    <w:p w14:paraId="1A5A2F20" w14:textId="77777777" w:rsidR="002063DF" w:rsidRDefault="002063DF" w:rsidP="002063DF"/>
    <w:p w14:paraId="17635936" w14:textId="4E0473B5" w:rsidR="002063DF" w:rsidRDefault="002063DF" w:rsidP="002063DF">
      <w:r>
        <w:t xml:space="preserve">We aim </w:t>
      </w:r>
      <w:r w:rsidR="006F3A24">
        <w:t>to</w:t>
      </w:r>
      <w:r>
        <w:t xml:space="preserve"> treat everyone equally and with the same attention, </w:t>
      </w:r>
      <w:r w:rsidR="00270D44">
        <w:t>courtesy,</w:t>
      </w:r>
      <w:r>
        <w:t xml:space="preserve"> and respect regardless of their age, disability, gender, marital status, race, racial group, colour, ethnic or national origin, nationality, religion, belief or sexual orientation.</w:t>
      </w:r>
    </w:p>
    <w:p w14:paraId="1AF1ABC7" w14:textId="5B18585D" w:rsidR="00F81797" w:rsidRDefault="00F81797" w:rsidP="002063DF">
      <w:r w:rsidRPr="00F81797">
        <w:t>Every employee has an equal opportunity for personal recognition and career development, regardless of personal background or belief.  The same policy applies to recruitment of employees.  No form of discrimination will be tolerated.</w:t>
      </w:r>
    </w:p>
    <w:p w14:paraId="3E5BDD78" w14:textId="77777777" w:rsidR="00592DF2" w:rsidRDefault="002063DF" w:rsidP="00592DF2">
      <w:r>
        <w:t>We are committed to complying in both letter and spirit with all anti-discrimination legislation</w:t>
      </w:r>
      <w:r w:rsidR="00270D44">
        <w:t>.</w:t>
      </w:r>
    </w:p>
    <w:p w14:paraId="47A3E271" w14:textId="5E11310D" w:rsidR="003421FD" w:rsidRDefault="003421FD" w:rsidP="00592DF2">
      <w:r>
        <w:t>If you are aware of anything</w:t>
      </w:r>
      <w:r w:rsidR="004225CA">
        <w:t xml:space="preserve"> that may jeopardise this, speak </w:t>
      </w:r>
      <w:r w:rsidR="001D268A">
        <w:t>to one of the leadership team.</w:t>
      </w:r>
    </w:p>
    <w:p w14:paraId="356ECC08" w14:textId="74F14FBF" w:rsidR="00E249E1" w:rsidRDefault="00E249E1">
      <w:r>
        <w:br w:type="page"/>
      </w:r>
    </w:p>
    <w:p w14:paraId="39AA2AF6" w14:textId="654C2686" w:rsidR="008B3D4B" w:rsidRDefault="008B3D4B" w:rsidP="00B7495F">
      <w:pPr>
        <w:pStyle w:val="Heading2"/>
      </w:pPr>
      <w:r>
        <w:lastRenderedPageBreak/>
        <w:t>We work l</w:t>
      </w:r>
      <w:r w:rsidR="0026672C">
        <w:t>awfully</w:t>
      </w:r>
    </w:p>
    <w:p w14:paraId="761F61AA" w14:textId="77777777" w:rsidR="00592DF2" w:rsidRDefault="00592DF2" w:rsidP="00592DF2"/>
    <w:p w14:paraId="4BEF2BAE" w14:textId="4F37F440" w:rsidR="006414C9" w:rsidRDefault="006414C9" w:rsidP="00592DF2">
      <w:r>
        <w:t>We comply with all applicable</w:t>
      </w:r>
      <w:r w:rsidR="00942BFD">
        <w:t xml:space="preserve"> laws and regulations wherever we work.</w:t>
      </w:r>
      <w:r w:rsidR="00C3567F">
        <w:t xml:space="preserve"> </w:t>
      </w:r>
      <w:r w:rsidR="00A7217B">
        <w:t>If it’s not legal, don’t do it.</w:t>
      </w:r>
      <w:r w:rsidR="0054511C">
        <w:t xml:space="preserve"> If you’re not sure, ask. If you know or suspect anyone else is acting</w:t>
      </w:r>
      <w:r w:rsidR="00B7495F">
        <w:t xml:space="preserve"> illegally, </w:t>
      </w:r>
      <w:r w:rsidR="00CC102C">
        <w:t>it’s vital that you let one of the leadership team know.</w:t>
      </w:r>
    </w:p>
    <w:p w14:paraId="4EB73037" w14:textId="77777777" w:rsidR="0075671C" w:rsidRDefault="0075671C" w:rsidP="0075671C">
      <w:r>
        <w:t>We have a separate policy on whistleblowing that details our approach to this.</w:t>
      </w:r>
    </w:p>
    <w:p w14:paraId="74C3DFBC" w14:textId="77777777" w:rsidR="00592DF2" w:rsidRDefault="00592DF2" w:rsidP="00592DF2"/>
    <w:p w14:paraId="600BE71E" w14:textId="13FE4692" w:rsidR="00A613DF" w:rsidRDefault="00A613DF" w:rsidP="00577E92">
      <w:pPr>
        <w:pStyle w:val="Heading2"/>
      </w:pPr>
      <w:r>
        <w:t>We reject bribery, do not accept gifts and avoid conflicts of interest</w:t>
      </w:r>
    </w:p>
    <w:p w14:paraId="58E29D8F" w14:textId="77777777" w:rsidR="0043056B" w:rsidRDefault="0043056B" w:rsidP="0043056B"/>
    <w:p w14:paraId="1E55F681" w14:textId="32B7763B" w:rsidR="0043056B" w:rsidRDefault="0043056B" w:rsidP="0043056B">
      <w:r>
        <w:t xml:space="preserve">Bribes in any form are unacceptable.  Employees should </w:t>
      </w:r>
      <w:r w:rsidR="00D6191A">
        <w:t>immediately</w:t>
      </w:r>
      <w:r>
        <w:t xml:space="preserve"> reject any demand or offer for such a bribe and report it to </w:t>
      </w:r>
      <w:r w:rsidR="00EA27FE">
        <w:t>the leadership team</w:t>
      </w:r>
    </w:p>
    <w:p w14:paraId="6E6F483E" w14:textId="7D93C4B9" w:rsidR="00250405" w:rsidRDefault="0043056B" w:rsidP="0043056B">
      <w:r>
        <w:t xml:space="preserve">In general, personal gifts or favours of any material commercial value may not be made or accepted by any </w:t>
      </w:r>
      <w:r w:rsidR="002B1C75">
        <w:t>staff</w:t>
      </w:r>
      <w:r>
        <w:t xml:space="preserve">.  Any gift of an estimated value of £20 or more must be reported.  ‘Gift’ includes hospitality of any nature.  An exception may be made with prior approval of </w:t>
      </w:r>
      <w:r w:rsidR="00456D96">
        <w:t>the leadership team</w:t>
      </w:r>
      <w:r>
        <w:t xml:space="preserve"> on the occasions when refusal of the gift or favour would be to the detriment of the legitimate business interests of </w:t>
      </w:r>
      <w:r w:rsidR="002B1C75">
        <w:t>tiQtoQ</w:t>
      </w:r>
      <w:r>
        <w:t>.  In determining if the exception should be made, local customs may be taken into account.</w:t>
      </w:r>
    </w:p>
    <w:p w14:paraId="584E73CA" w14:textId="45974CE0" w:rsidR="000C4514" w:rsidRDefault="000C4514" w:rsidP="0043056B">
      <w:r w:rsidRPr="000C4514">
        <w:t>tiQtoQ expects its staff to be fully dedicated and committed to our business and work</w:t>
      </w:r>
      <w:r w:rsidR="00822D36">
        <w:t>,</w:t>
      </w:r>
      <w:r w:rsidRPr="000C4514">
        <w:t xml:space="preserve"> and to avoid any conflict of interest with </w:t>
      </w:r>
      <w:r w:rsidR="00E50524">
        <w:t>this</w:t>
      </w:r>
      <w:r w:rsidRPr="000C4514">
        <w:t xml:space="preserve"> commitment.  Any engagement outside </w:t>
      </w:r>
      <w:r w:rsidR="002B1C75">
        <w:t>tiQtoQ</w:t>
      </w:r>
      <w:r w:rsidRPr="000C4514">
        <w:t xml:space="preserve"> and any financial interest (direct or indirect such as via a family member or acquaintance) which could give rise to a conflict of interest should always be promptly disclosed to the leadership team.  Staff are not allowed to have a direct or indirect financial interest in a supplier or competing company with the exception of shares in a public company.</w:t>
      </w:r>
    </w:p>
    <w:p w14:paraId="1D51E58D" w14:textId="77777777" w:rsidR="00A613DF" w:rsidRDefault="00A613DF" w:rsidP="00577E92">
      <w:pPr>
        <w:pStyle w:val="Heading2"/>
      </w:pPr>
    </w:p>
    <w:p w14:paraId="5252CE88" w14:textId="2A6A123C" w:rsidR="00250405" w:rsidRDefault="007946BD" w:rsidP="00577E92">
      <w:pPr>
        <w:pStyle w:val="Heading2"/>
      </w:pPr>
      <w:r>
        <w:t xml:space="preserve">We keep our </w:t>
      </w:r>
      <w:r w:rsidR="00CA6F80">
        <w:t xml:space="preserve">data </w:t>
      </w:r>
      <w:r w:rsidR="007F2492">
        <w:t xml:space="preserve">and equipment </w:t>
      </w:r>
      <w:r w:rsidR="00CA6F80">
        <w:t>secure</w:t>
      </w:r>
    </w:p>
    <w:p w14:paraId="058E8ED0" w14:textId="77777777" w:rsidR="00F1203F" w:rsidRDefault="00F1203F" w:rsidP="00F829FC"/>
    <w:p w14:paraId="28035D9B" w14:textId="7548D133" w:rsidR="00CA6F80" w:rsidRDefault="00F829FC" w:rsidP="00F829FC">
      <w:r>
        <w:t>Where it is your responsibility, r</w:t>
      </w:r>
      <w:r w:rsidRPr="00F829FC">
        <w:t>ecords of transactions should be maintained in an accurate, complete, transparent and timely manner in accordance with our accounting principles.</w:t>
      </w:r>
      <w:r w:rsidR="00873310">
        <w:t xml:space="preserve"> </w:t>
      </w:r>
    </w:p>
    <w:p w14:paraId="5B891BE0" w14:textId="63FD1B0D" w:rsidR="00873310" w:rsidRDefault="00873310" w:rsidP="00F829FC">
      <w:r>
        <w:t xml:space="preserve">Customer communications and data are </w:t>
      </w:r>
      <w:r w:rsidR="00767EC4">
        <w:t xml:space="preserve">to be kept secure at all times. </w:t>
      </w:r>
      <w:r w:rsidR="00E1519E">
        <w:t xml:space="preserve">Unnecessary disclosure could have serious implications for </w:t>
      </w:r>
      <w:r w:rsidR="003A4966">
        <w:t>our business. If you are worried about data security, or are uncertain</w:t>
      </w:r>
      <w:r w:rsidR="00733D5B">
        <w:t xml:space="preserve"> about a process</w:t>
      </w:r>
      <w:r w:rsidR="008E37B3">
        <w:t>, speak to the leadership team for guidance.</w:t>
      </w:r>
    </w:p>
    <w:p w14:paraId="11261A03" w14:textId="4D23E659" w:rsidR="00AF336F" w:rsidRDefault="00AF336F" w:rsidP="00F829FC">
      <w:r>
        <w:t xml:space="preserve">Laptops, computers and mobile phones </w:t>
      </w:r>
      <w:r w:rsidR="00A947C1">
        <w:t xml:space="preserve">(and the data on them) </w:t>
      </w:r>
      <w:r>
        <w:t>provided to you by tiQtoQ</w:t>
      </w:r>
      <w:r w:rsidR="00A15327">
        <w:t xml:space="preserve"> remain the property of the company</w:t>
      </w:r>
      <w:r w:rsidR="00287F98">
        <w:t xml:space="preserve">. Limited personal use is permitted provided it does not </w:t>
      </w:r>
      <w:r w:rsidR="00F1203F">
        <w:t>impact on your work performance or does not violate any of our other policies.</w:t>
      </w:r>
    </w:p>
    <w:p w14:paraId="16E6A0DB" w14:textId="77777777" w:rsidR="00CA6F80" w:rsidRDefault="00CA6F80" w:rsidP="00F829FC"/>
    <w:p w14:paraId="5E605B38" w14:textId="5338199C" w:rsidR="00CA6F80" w:rsidRDefault="0032628D" w:rsidP="00577E92">
      <w:pPr>
        <w:pStyle w:val="Heading2"/>
      </w:pPr>
      <w:r>
        <w:lastRenderedPageBreak/>
        <w:t>We support our communities</w:t>
      </w:r>
    </w:p>
    <w:p w14:paraId="775D6E09" w14:textId="77777777" w:rsidR="00793FA4" w:rsidRDefault="00793FA4" w:rsidP="007E7086"/>
    <w:p w14:paraId="41157E60" w14:textId="0116CFBC" w:rsidR="0032628D" w:rsidRDefault="0022651C" w:rsidP="007E7086">
      <w:r>
        <w:t xml:space="preserve">As a company we strive to be a </w:t>
      </w:r>
      <w:r w:rsidR="002164BF">
        <w:t>good neighbour and have a positive impact</w:t>
      </w:r>
      <w:r w:rsidR="00107558">
        <w:t xml:space="preserve"> in the communities</w:t>
      </w:r>
      <w:r w:rsidR="001C029B">
        <w:t xml:space="preserve"> we operate in. </w:t>
      </w:r>
      <w:r w:rsidR="00E45592">
        <w:t xml:space="preserve">Alongside providing good jobs </w:t>
      </w:r>
      <w:r w:rsidR="000E3F7C">
        <w:t xml:space="preserve">to strengthen communities </w:t>
      </w:r>
      <w:r w:rsidR="00E45592">
        <w:t>we also seek</w:t>
      </w:r>
      <w:r w:rsidR="00073951">
        <w:t xml:space="preserve"> to help </w:t>
      </w:r>
      <w:r w:rsidR="000E3F7C">
        <w:t>local</w:t>
      </w:r>
      <w:r w:rsidR="00073951">
        <w:t xml:space="preserve"> </w:t>
      </w:r>
      <w:r w:rsidR="000E3F7C">
        <w:t>charitable and support org</w:t>
      </w:r>
      <w:r w:rsidR="00CE3C94">
        <w:t xml:space="preserve">anisations where we can. If you’re involved in a local group let one of the leadership team know. </w:t>
      </w:r>
    </w:p>
    <w:p w14:paraId="759C3D86" w14:textId="77777777" w:rsidR="0032628D" w:rsidRDefault="0032628D" w:rsidP="00577E92">
      <w:pPr>
        <w:pStyle w:val="Heading2"/>
      </w:pPr>
    </w:p>
    <w:p w14:paraId="13139686" w14:textId="25DEEE8F" w:rsidR="0032628D" w:rsidRDefault="0032628D" w:rsidP="00577E92">
      <w:pPr>
        <w:pStyle w:val="Heading2"/>
      </w:pPr>
      <w:r>
        <w:t xml:space="preserve">We </w:t>
      </w:r>
      <w:r w:rsidR="00EA2CB9">
        <w:t>look after the environment</w:t>
      </w:r>
    </w:p>
    <w:p w14:paraId="4216F967" w14:textId="77777777" w:rsidR="00672F1C" w:rsidRDefault="00672F1C" w:rsidP="00672F1C"/>
    <w:p w14:paraId="7074C53A" w14:textId="250EC136" w:rsidR="00EA2CB9" w:rsidRDefault="00E50071" w:rsidP="00672F1C">
      <w:r>
        <w:t>tiQtoQ is committed to</w:t>
      </w:r>
      <w:r w:rsidR="003328AC">
        <w:t xml:space="preserve"> operate and provide </w:t>
      </w:r>
      <w:r w:rsidR="00347817">
        <w:t>its</w:t>
      </w:r>
      <w:r w:rsidR="003328AC">
        <w:t xml:space="preserve"> services in as sustainable and environmentally friendly manner as possible. We follow all laws and regulations related to the environment</w:t>
      </w:r>
      <w:r w:rsidR="00835CDF">
        <w:t xml:space="preserve"> and strive to follow best practices that minimise our environmental impact.</w:t>
      </w:r>
    </w:p>
    <w:p w14:paraId="2247F841" w14:textId="77777777" w:rsidR="00EA2CB9" w:rsidRDefault="00EA2CB9" w:rsidP="001C1ED3">
      <w:pPr>
        <w:pStyle w:val="Default"/>
        <w:rPr>
          <w:sz w:val="22"/>
          <w:szCs w:val="22"/>
        </w:rPr>
      </w:pPr>
    </w:p>
    <w:p w14:paraId="62460847" w14:textId="77777777" w:rsidR="003A70BC" w:rsidRDefault="003A70BC" w:rsidP="001C1ED3">
      <w:pPr>
        <w:pStyle w:val="Default"/>
        <w:rPr>
          <w:sz w:val="22"/>
          <w:szCs w:val="22"/>
        </w:rPr>
      </w:pPr>
    </w:p>
    <w:p w14:paraId="4656100C" w14:textId="77777777" w:rsidR="003A70BC" w:rsidRDefault="003A70BC" w:rsidP="001C1ED3">
      <w:pPr>
        <w:pStyle w:val="Default"/>
        <w:rPr>
          <w:sz w:val="22"/>
          <w:szCs w:val="22"/>
        </w:rPr>
      </w:pPr>
    </w:p>
    <w:p w14:paraId="4E6D7FB5" w14:textId="77777777" w:rsidR="003A70BC" w:rsidRDefault="003A70BC" w:rsidP="001C1ED3">
      <w:pPr>
        <w:pStyle w:val="Default"/>
        <w:rPr>
          <w:sz w:val="22"/>
          <w:szCs w:val="22"/>
        </w:rPr>
      </w:pPr>
    </w:p>
    <w:sectPr w:rsidR="003A7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1668E482"/>
    <w:lvl w:ilvl="0">
      <w:start w:val="1"/>
      <w:numFmt w:val="decimal"/>
      <w:lvlText w:val="%1"/>
      <w:lvlJc w:val="left"/>
      <w:pPr>
        <w:ind w:left="3835" w:hanging="432"/>
      </w:pPr>
      <w:rPr>
        <w:b/>
        <w:bCs/>
      </w:rPr>
    </w:lvl>
    <w:lvl w:ilvl="1">
      <w:start w:val="1"/>
      <w:numFmt w:val="decimal"/>
      <w:lvlText w:val="%1.%2"/>
      <w:lvlJc w:val="left"/>
      <w:pPr>
        <w:ind w:left="576" w:hanging="576"/>
      </w:pPr>
      <w:rPr>
        <w:b/>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521A4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D6F5240"/>
    <w:multiLevelType w:val="multilevel"/>
    <w:tmpl w:val="2696B85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ajorHAnsi" w:hAnsiTheme="majorHAnsi"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3827085"/>
    <w:multiLevelType w:val="hybridMultilevel"/>
    <w:tmpl w:val="020495AE"/>
    <w:lvl w:ilvl="0" w:tplc="E63C2412">
      <w:start w:val="1"/>
      <w:numFmt w:val="bullet"/>
      <w:lvlText w:val="•"/>
      <w:lvlJc w:val="left"/>
      <w:pPr>
        <w:ind w:left="1724" w:hanging="360"/>
      </w:pPr>
      <w:rPr>
        <w:rFonts w:hint="default"/>
        <w:color w:val="118B85"/>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num w:numId="1" w16cid:durableId="251597139">
    <w:abstractNumId w:val="0"/>
  </w:num>
  <w:num w:numId="2" w16cid:durableId="584001634">
    <w:abstractNumId w:val="0"/>
  </w:num>
  <w:num w:numId="3" w16cid:durableId="1457333442">
    <w:abstractNumId w:val="0"/>
  </w:num>
  <w:num w:numId="4" w16cid:durableId="1826630519">
    <w:abstractNumId w:val="0"/>
  </w:num>
  <w:num w:numId="5" w16cid:durableId="533689352">
    <w:abstractNumId w:val="0"/>
  </w:num>
  <w:num w:numId="6" w16cid:durableId="1576665657">
    <w:abstractNumId w:val="0"/>
  </w:num>
  <w:num w:numId="7" w16cid:durableId="1137451325">
    <w:abstractNumId w:val="0"/>
  </w:num>
  <w:num w:numId="8" w16cid:durableId="254170287">
    <w:abstractNumId w:val="0"/>
  </w:num>
  <w:num w:numId="9" w16cid:durableId="1936789831">
    <w:abstractNumId w:val="0"/>
  </w:num>
  <w:num w:numId="10" w16cid:durableId="1488740405">
    <w:abstractNumId w:val="0"/>
  </w:num>
  <w:num w:numId="11" w16cid:durableId="1707632426">
    <w:abstractNumId w:val="1"/>
  </w:num>
  <w:num w:numId="12" w16cid:durableId="1033194441">
    <w:abstractNumId w:val="2"/>
  </w:num>
  <w:num w:numId="13" w16cid:durableId="666327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B9"/>
    <w:rsid w:val="00012757"/>
    <w:rsid w:val="000264FD"/>
    <w:rsid w:val="00073951"/>
    <w:rsid w:val="00075D2F"/>
    <w:rsid w:val="000976C0"/>
    <w:rsid w:val="000A27A9"/>
    <w:rsid w:val="000C4514"/>
    <w:rsid w:val="000E3F7C"/>
    <w:rsid w:val="00107558"/>
    <w:rsid w:val="001177AA"/>
    <w:rsid w:val="001440B6"/>
    <w:rsid w:val="0015599A"/>
    <w:rsid w:val="001A17EF"/>
    <w:rsid w:val="001C029B"/>
    <w:rsid w:val="001C1ED3"/>
    <w:rsid w:val="001D268A"/>
    <w:rsid w:val="001E0920"/>
    <w:rsid w:val="001E3689"/>
    <w:rsid w:val="00204515"/>
    <w:rsid w:val="002063DF"/>
    <w:rsid w:val="002126A9"/>
    <w:rsid w:val="002164BF"/>
    <w:rsid w:val="0022651C"/>
    <w:rsid w:val="00250405"/>
    <w:rsid w:val="0026672C"/>
    <w:rsid w:val="00270D44"/>
    <w:rsid w:val="00287F98"/>
    <w:rsid w:val="002B1C75"/>
    <w:rsid w:val="002D25DD"/>
    <w:rsid w:val="002E7C67"/>
    <w:rsid w:val="002F5FCD"/>
    <w:rsid w:val="00305A4D"/>
    <w:rsid w:val="0032628D"/>
    <w:rsid w:val="003328AC"/>
    <w:rsid w:val="00340451"/>
    <w:rsid w:val="003421FD"/>
    <w:rsid w:val="00346A47"/>
    <w:rsid w:val="00347817"/>
    <w:rsid w:val="00375ED1"/>
    <w:rsid w:val="0038147D"/>
    <w:rsid w:val="003A1148"/>
    <w:rsid w:val="003A4966"/>
    <w:rsid w:val="003A70BC"/>
    <w:rsid w:val="003C51EA"/>
    <w:rsid w:val="003D06B9"/>
    <w:rsid w:val="003F2D1D"/>
    <w:rsid w:val="003F53BC"/>
    <w:rsid w:val="004225CA"/>
    <w:rsid w:val="0043056B"/>
    <w:rsid w:val="004342F1"/>
    <w:rsid w:val="00456D96"/>
    <w:rsid w:val="004737B0"/>
    <w:rsid w:val="004B1E06"/>
    <w:rsid w:val="004B3764"/>
    <w:rsid w:val="004D3030"/>
    <w:rsid w:val="0054511C"/>
    <w:rsid w:val="00577E92"/>
    <w:rsid w:val="005832FA"/>
    <w:rsid w:val="00592DF2"/>
    <w:rsid w:val="005E3464"/>
    <w:rsid w:val="005F6800"/>
    <w:rsid w:val="006414C9"/>
    <w:rsid w:val="00666530"/>
    <w:rsid w:val="00672F1C"/>
    <w:rsid w:val="006815EC"/>
    <w:rsid w:val="0069304F"/>
    <w:rsid w:val="006F3A24"/>
    <w:rsid w:val="0070376C"/>
    <w:rsid w:val="00714DB5"/>
    <w:rsid w:val="0072598E"/>
    <w:rsid w:val="007268C6"/>
    <w:rsid w:val="00733D5B"/>
    <w:rsid w:val="0075671C"/>
    <w:rsid w:val="00767EC4"/>
    <w:rsid w:val="00784759"/>
    <w:rsid w:val="00793FA4"/>
    <w:rsid w:val="007946BD"/>
    <w:rsid w:val="007A0574"/>
    <w:rsid w:val="007A3AD6"/>
    <w:rsid w:val="007B3CC7"/>
    <w:rsid w:val="007E2609"/>
    <w:rsid w:val="007E7086"/>
    <w:rsid w:val="007F2492"/>
    <w:rsid w:val="007F2B51"/>
    <w:rsid w:val="00822D36"/>
    <w:rsid w:val="00824F1F"/>
    <w:rsid w:val="00830A8E"/>
    <w:rsid w:val="0083512D"/>
    <w:rsid w:val="00835CDF"/>
    <w:rsid w:val="00867549"/>
    <w:rsid w:val="00867C1E"/>
    <w:rsid w:val="00873310"/>
    <w:rsid w:val="00887814"/>
    <w:rsid w:val="008A68C0"/>
    <w:rsid w:val="008B2AC5"/>
    <w:rsid w:val="008B3D4B"/>
    <w:rsid w:val="008E37B3"/>
    <w:rsid w:val="00942BFD"/>
    <w:rsid w:val="009C1440"/>
    <w:rsid w:val="009D29D8"/>
    <w:rsid w:val="009F11C6"/>
    <w:rsid w:val="009F5DFB"/>
    <w:rsid w:val="00A10B1C"/>
    <w:rsid w:val="00A15327"/>
    <w:rsid w:val="00A613DF"/>
    <w:rsid w:val="00A7217B"/>
    <w:rsid w:val="00A947C1"/>
    <w:rsid w:val="00AB669D"/>
    <w:rsid w:val="00AD01A2"/>
    <w:rsid w:val="00AF336F"/>
    <w:rsid w:val="00B15825"/>
    <w:rsid w:val="00B4737B"/>
    <w:rsid w:val="00B5372F"/>
    <w:rsid w:val="00B7495F"/>
    <w:rsid w:val="00B83BFA"/>
    <w:rsid w:val="00B84E21"/>
    <w:rsid w:val="00C013D2"/>
    <w:rsid w:val="00C233FB"/>
    <w:rsid w:val="00C3567F"/>
    <w:rsid w:val="00C56F5C"/>
    <w:rsid w:val="00C7329A"/>
    <w:rsid w:val="00CA6F80"/>
    <w:rsid w:val="00CB41C3"/>
    <w:rsid w:val="00CC102C"/>
    <w:rsid w:val="00CE3C94"/>
    <w:rsid w:val="00D21E9B"/>
    <w:rsid w:val="00D32EB3"/>
    <w:rsid w:val="00D6191A"/>
    <w:rsid w:val="00DA18C1"/>
    <w:rsid w:val="00E1519E"/>
    <w:rsid w:val="00E249E1"/>
    <w:rsid w:val="00E26C04"/>
    <w:rsid w:val="00E45592"/>
    <w:rsid w:val="00E50071"/>
    <w:rsid w:val="00E50524"/>
    <w:rsid w:val="00E9286E"/>
    <w:rsid w:val="00EA27FE"/>
    <w:rsid w:val="00EA2CB9"/>
    <w:rsid w:val="00F1203F"/>
    <w:rsid w:val="00F41D99"/>
    <w:rsid w:val="00F81797"/>
    <w:rsid w:val="00F829FC"/>
    <w:rsid w:val="00FA4EA8"/>
    <w:rsid w:val="00FB1702"/>
    <w:rsid w:val="00FC065D"/>
    <w:rsid w:val="00FD6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E85D"/>
  <w15:chartTrackingRefBased/>
  <w15:docId w15:val="{05B45F8F-B45C-41DB-A571-C4368318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B6"/>
  </w:style>
  <w:style w:type="paragraph" w:styleId="Heading1">
    <w:name w:val="heading 1"/>
    <w:basedOn w:val="Normal"/>
    <w:next w:val="Normal"/>
    <w:link w:val="Heading1Char"/>
    <w:uiPriority w:val="9"/>
    <w:qFormat/>
    <w:rsid w:val="001440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440B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440B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440B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440B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440B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440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40B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440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6B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440B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440B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440B6"/>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440B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440B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440B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440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40B6"/>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440B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40B6"/>
    <w:pPr>
      <w:spacing w:line="240" w:lineRule="auto"/>
    </w:pPr>
    <w:rPr>
      <w:b/>
      <w:bCs/>
      <w:color w:val="4472C4" w:themeColor="accent1"/>
      <w:sz w:val="18"/>
      <w:szCs w:val="18"/>
    </w:rPr>
  </w:style>
  <w:style w:type="paragraph" w:styleId="Title">
    <w:name w:val="Title"/>
    <w:basedOn w:val="Normal"/>
    <w:next w:val="Normal"/>
    <w:link w:val="TitleChar"/>
    <w:uiPriority w:val="10"/>
    <w:qFormat/>
    <w:rsid w:val="001440B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440B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1440B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440B6"/>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440B6"/>
    <w:rPr>
      <w:b/>
      <w:bCs/>
    </w:rPr>
  </w:style>
  <w:style w:type="character" w:styleId="Emphasis">
    <w:name w:val="Emphasis"/>
    <w:basedOn w:val="DefaultParagraphFont"/>
    <w:uiPriority w:val="20"/>
    <w:qFormat/>
    <w:rsid w:val="001440B6"/>
    <w:rPr>
      <w:i/>
      <w:iCs/>
    </w:rPr>
  </w:style>
  <w:style w:type="paragraph" w:styleId="NoSpacing">
    <w:name w:val="No Spacing"/>
    <w:uiPriority w:val="1"/>
    <w:qFormat/>
    <w:rsid w:val="001440B6"/>
    <w:pPr>
      <w:spacing w:after="0" w:line="240" w:lineRule="auto"/>
    </w:pPr>
  </w:style>
  <w:style w:type="paragraph" w:styleId="Quote">
    <w:name w:val="Quote"/>
    <w:basedOn w:val="Normal"/>
    <w:next w:val="Normal"/>
    <w:link w:val="QuoteChar"/>
    <w:uiPriority w:val="29"/>
    <w:qFormat/>
    <w:rsid w:val="001440B6"/>
    <w:rPr>
      <w:i/>
      <w:iCs/>
      <w:color w:val="000000" w:themeColor="text1"/>
    </w:rPr>
  </w:style>
  <w:style w:type="character" w:customStyle="1" w:styleId="QuoteChar">
    <w:name w:val="Quote Char"/>
    <w:basedOn w:val="DefaultParagraphFont"/>
    <w:link w:val="Quote"/>
    <w:uiPriority w:val="29"/>
    <w:rsid w:val="001440B6"/>
    <w:rPr>
      <w:i/>
      <w:iCs/>
      <w:color w:val="000000" w:themeColor="text1"/>
    </w:rPr>
  </w:style>
  <w:style w:type="paragraph" w:styleId="IntenseQuote">
    <w:name w:val="Intense Quote"/>
    <w:basedOn w:val="Normal"/>
    <w:next w:val="Normal"/>
    <w:link w:val="IntenseQuoteChar"/>
    <w:uiPriority w:val="30"/>
    <w:qFormat/>
    <w:rsid w:val="001440B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440B6"/>
    <w:rPr>
      <w:b/>
      <w:bCs/>
      <w:i/>
      <w:iCs/>
      <w:color w:val="4472C4" w:themeColor="accent1"/>
    </w:rPr>
  </w:style>
  <w:style w:type="character" w:styleId="SubtleEmphasis">
    <w:name w:val="Subtle Emphasis"/>
    <w:basedOn w:val="DefaultParagraphFont"/>
    <w:uiPriority w:val="19"/>
    <w:qFormat/>
    <w:rsid w:val="001440B6"/>
    <w:rPr>
      <w:i/>
      <w:iCs/>
      <w:color w:val="808080" w:themeColor="text1" w:themeTint="7F"/>
    </w:rPr>
  </w:style>
  <w:style w:type="character" w:styleId="IntenseEmphasis">
    <w:name w:val="Intense Emphasis"/>
    <w:basedOn w:val="DefaultParagraphFont"/>
    <w:uiPriority w:val="21"/>
    <w:qFormat/>
    <w:rsid w:val="001440B6"/>
    <w:rPr>
      <w:b/>
      <w:bCs/>
      <w:i/>
      <w:iCs/>
      <w:color w:val="4472C4" w:themeColor="accent1"/>
    </w:rPr>
  </w:style>
  <w:style w:type="character" w:styleId="SubtleReference">
    <w:name w:val="Subtle Reference"/>
    <w:basedOn w:val="DefaultParagraphFont"/>
    <w:uiPriority w:val="31"/>
    <w:qFormat/>
    <w:rsid w:val="001440B6"/>
    <w:rPr>
      <w:smallCaps/>
      <w:color w:val="ED7D31" w:themeColor="accent2"/>
      <w:u w:val="single"/>
    </w:rPr>
  </w:style>
  <w:style w:type="character" w:styleId="IntenseReference">
    <w:name w:val="Intense Reference"/>
    <w:basedOn w:val="DefaultParagraphFont"/>
    <w:uiPriority w:val="32"/>
    <w:qFormat/>
    <w:rsid w:val="001440B6"/>
    <w:rPr>
      <w:b/>
      <w:bCs/>
      <w:smallCaps/>
      <w:color w:val="ED7D31" w:themeColor="accent2"/>
      <w:spacing w:val="5"/>
      <w:u w:val="single"/>
    </w:rPr>
  </w:style>
  <w:style w:type="character" w:styleId="BookTitle">
    <w:name w:val="Book Title"/>
    <w:basedOn w:val="DefaultParagraphFont"/>
    <w:uiPriority w:val="33"/>
    <w:qFormat/>
    <w:rsid w:val="001440B6"/>
    <w:rPr>
      <w:b/>
      <w:bCs/>
      <w:smallCaps/>
      <w:spacing w:val="5"/>
    </w:rPr>
  </w:style>
  <w:style w:type="paragraph" w:styleId="TOCHeading">
    <w:name w:val="TOC Heading"/>
    <w:basedOn w:val="Heading1"/>
    <w:next w:val="Normal"/>
    <w:uiPriority w:val="39"/>
    <w:semiHidden/>
    <w:unhideWhenUsed/>
    <w:qFormat/>
    <w:rsid w:val="001440B6"/>
    <w:pPr>
      <w:outlineLvl w:val="9"/>
    </w:pPr>
  </w:style>
  <w:style w:type="paragraph" w:styleId="NormalWeb">
    <w:name w:val="Normal (Web)"/>
    <w:basedOn w:val="Normal"/>
    <w:uiPriority w:val="99"/>
    <w:semiHidden/>
    <w:unhideWhenUsed/>
    <w:rsid w:val="002126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3030"/>
    <w:pPr>
      <w:spacing w:after="0" w:line="240" w:lineRule="auto"/>
      <w:ind w:left="720"/>
      <w:contextualSpacing/>
    </w:pPr>
    <w:rPr>
      <w:rFonts w:ascii="Calibri" w:eastAsiaTheme="minorHAns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50752">
      <w:bodyDiv w:val="1"/>
      <w:marLeft w:val="0"/>
      <w:marRight w:val="0"/>
      <w:marTop w:val="0"/>
      <w:marBottom w:val="0"/>
      <w:divBdr>
        <w:top w:val="none" w:sz="0" w:space="0" w:color="auto"/>
        <w:left w:val="none" w:sz="0" w:space="0" w:color="auto"/>
        <w:bottom w:val="none" w:sz="0" w:space="0" w:color="auto"/>
        <w:right w:val="none" w:sz="0" w:space="0" w:color="auto"/>
      </w:divBdr>
    </w:div>
    <w:div w:id="101766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Jones</dc:creator>
  <cp:keywords/>
  <dc:description/>
  <cp:lastModifiedBy>Stuart Jones</cp:lastModifiedBy>
  <cp:revision>124</cp:revision>
  <dcterms:created xsi:type="dcterms:W3CDTF">2022-09-20T10:28:00Z</dcterms:created>
  <dcterms:modified xsi:type="dcterms:W3CDTF">2022-09-21T10:20:00Z</dcterms:modified>
</cp:coreProperties>
</file>